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6A" w:rsidRPr="002B6949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 Подпрограмма «Организация досуга и предоставление услуг организаций культуры»</w:t>
      </w:r>
    </w:p>
    <w:p w:rsidR="0015506A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Краткая</w:t>
      </w:r>
      <w:proofErr w:type="spellEnd"/>
      <w:r w:rsidR="00130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характеристика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паспорт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подпрограммы</w:t>
      </w:r>
      <w:proofErr w:type="spellEnd"/>
    </w:p>
    <w:p w:rsidR="00FE51CF" w:rsidRPr="00FE51CF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8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-7" w:type="dxa"/>
        </w:tblCellMar>
        <w:tblLook w:val="00A0"/>
      </w:tblPr>
      <w:tblGrid>
        <w:gridCol w:w="2631"/>
        <w:gridCol w:w="6888"/>
      </w:tblGrid>
      <w:tr w:rsidR="0015506A" w:rsidRPr="002B6949" w:rsidTr="000358F7">
        <w:trPr>
          <w:trHeight w:val="54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досуга и предоставление услуг организаций культуры</w:t>
            </w:r>
          </w:p>
        </w:tc>
      </w:tr>
      <w:tr w:rsidR="0015506A" w:rsidRPr="002B6949" w:rsidTr="000358F7"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A30D8F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(Отдел культуры Администрации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  <w:proofErr w:type="gramEnd"/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(Администрация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района), Муниципальное бюджетное учреждение культуры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районный Дом культуры» (МБУК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РДК»), </w:t>
            </w:r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</w:t>
            </w:r>
          </w:p>
        </w:tc>
      </w:tr>
      <w:tr w:rsidR="00F60028" w:rsidRPr="002B6949" w:rsidTr="002B6949">
        <w:trPr>
          <w:trHeight w:val="30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1)Повышение качества и доступности муниципальных услуг по организации досуга и услуг организаций культуры.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2)Организация культурно-массовых мероприятий для жителей района.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3)Привлечение населения района в </w:t>
            </w:r>
            <w:proofErr w:type="spellStart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культурно-досуговые</w:t>
            </w:r>
            <w:proofErr w:type="spellEnd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 за счет повышения качества услуг, применения новых форм и методов работы.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4)Содействие развитию любительского народного творчества.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5)Выявление и поддержка молодых дарований, новых авторов и исполнителей.</w:t>
            </w:r>
          </w:p>
        </w:tc>
      </w:tr>
      <w:tr w:rsidR="002B6949" w:rsidRPr="002B6949" w:rsidTr="00E14CB5">
        <w:trPr>
          <w:trHeight w:val="1382"/>
        </w:trPr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Приоритетные проект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программы), реализуемые в рамках государственной программы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Приоритетные проекты (программы) в рамках государственной программы не реализуются</w:t>
            </w:r>
          </w:p>
        </w:tc>
      </w:tr>
      <w:tr w:rsidR="00F60028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Региональные проект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программы), реализуемые в рамках государственной программы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CA0AC1" w:rsidRDefault="00CA0AC1" w:rsidP="00CA0AC1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F60028" w:rsidRPr="00CA0A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качественно нового уровня развития инфраструктуры культуры»  «Культурная среда»;</w:t>
            </w:r>
          </w:p>
          <w:p w:rsidR="00F60028" w:rsidRPr="00CA0AC1" w:rsidRDefault="00CA0AC1" w:rsidP="00CA0AC1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60028" w:rsidRPr="00CA0A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условий для реализации творческого потенциала нации» «Творческие люди»</w:t>
            </w:r>
          </w:p>
        </w:tc>
      </w:tr>
      <w:tr w:rsidR="00F60028" w:rsidRPr="002B6949" w:rsidTr="002B6949">
        <w:trPr>
          <w:trHeight w:val="24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индикаторы)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1)Уровень фактической обеспеченности клубами и учреждениями клубного типа от нормативной потребности, процентов.</w:t>
            </w:r>
          </w:p>
          <w:p w:rsidR="00442583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Среднее число клубных формирований на одно </w:t>
            </w:r>
            <w:proofErr w:type="spellStart"/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культурно-досуговое</w:t>
            </w:r>
            <w:proofErr w:type="spellEnd"/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  <w:proofErr w:type="gramStart"/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,е</w:t>
            </w:r>
            <w:proofErr w:type="gramEnd"/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диниц</w:t>
            </w:r>
            <w:proofErr w:type="spellEnd"/>
          </w:p>
          <w:p w:rsidR="002B6949" w:rsidRDefault="00442583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)Среднее число участников клубных формирований в расчете на 1000 человек населения, человек.</w:t>
            </w:r>
          </w:p>
          <w:p w:rsidR="00FA1EDF" w:rsidRDefault="00442583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)Среднее число детей в возрасте до 14 лет – участников клубных формирований, в расчете на </w:t>
            </w:r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1000 детей в возрасте до 14 </w:t>
            </w:r>
            <w:proofErr w:type="spellStart"/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</w:t>
            </w:r>
            <w:proofErr w:type="gramStart"/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,ч</w:t>
            </w:r>
            <w:proofErr w:type="gramEnd"/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proofErr w:type="spellEnd"/>
          </w:p>
          <w:p w:rsidR="002B6949" w:rsidRDefault="00442583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коллективов самодеятельного художественного творчества, имеющих звание «народный»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«образцовый»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единиц.</w:t>
            </w:r>
          </w:p>
          <w:p w:rsidR="002B6949" w:rsidRDefault="00442583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)Доля муниципальных учреждений культуры клубного типа </w:t>
            </w:r>
            <w:proofErr w:type="spellStart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      </w:r>
            <w:proofErr w:type="spellStart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процентов.</w:t>
            </w:r>
          </w:p>
          <w:p w:rsidR="00442583" w:rsidRDefault="00442583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7)Удельный вес населения, участвующего в платных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мероприятиях, проводимых муниципальными учреждениями культуры, процентов</w:t>
            </w:r>
          </w:p>
          <w:p w:rsidR="002B6949" w:rsidRPr="002B6949" w:rsidRDefault="00FA1EDF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)Число посещений организаций культуры</w:t>
            </w:r>
            <w:r w:rsidR="006E5E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за исключением республиканских, человек.</w:t>
            </w:r>
          </w:p>
        </w:tc>
      </w:tr>
      <w:tr w:rsidR="002B6949" w:rsidRPr="002B6949" w:rsidTr="00E14CB5">
        <w:trPr>
          <w:trHeight w:val="777"/>
        </w:trPr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Default="002B6949" w:rsidP="002B6949">
            <w:pPr>
              <w:spacing w:before="28" w:after="1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2B6949" w:rsidRPr="002B6949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этап - 2015-2018годы, </w:t>
            </w:r>
          </w:p>
          <w:p w:rsidR="002B6949" w:rsidRDefault="002B6949" w:rsidP="00A30D8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 этап – 2019-202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годы. </w:t>
            </w:r>
          </w:p>
        </w:tc>
      </w:tr>
      <w:tr w:rsidR="00F60028" w:rsidRPr="002B6949" w:rsidTr="006E5EA9">
        <w:trPr>
          <w:trHeight w:val="411"/>
        </w:trPr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составляет  </w:t>
            </w:r>
            <w:r w:rsidR="00FE5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310900,00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за счет межбюджетных трансфертов из бюджетов поселений – </w:t>
            </w:r>
            <w:r w:rsidR="000B16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342787,70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ресурсном обеспечении подпрограммы за счет средств бюджета муниципального образования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по годам реализации муниципальной программы:</w:t>
            </w:r>
          </w:p>
          <w:tbl>
            <w:tblPr>
              <w:tblW w:w="0" w:type="auto"/>
              <w:tblInd w:w="1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1" w:type="dxa"/>
                <w:bottom w:w="55" w:type="dxa"/>
                <w:right w:w="55" w:type="dxa"/>
              </w:tblCellMar>
              <w:tblLook w:val="00A0"/>
            </w:tblPr>
            <w:tblGrid>
              <w:gridCol w:w="1350"/>
              <w:gridCol w:w="1196"/>
              <w:gridCol w:w="1658"/>
              <w:gridCol w:w="1256"/>
              <w:gridCol w:w="1320"/>
            </w:tblGrid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507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за счет: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pStyle w:val="ab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pStyle w:val="ab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Собственных средств бюджета </w:t>
                  </w:r>
                  <w:proofErr w:type="spellStart"/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Вавожского</w:t>
                  </w:r>
                  <w:proofErr w:type="spellEnd"/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МБТ из бюджетов поселений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из бюджета УР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30230,20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7941,00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21761,00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528,20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29027,20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7353,50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20429,00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994,70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28489,80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11959,80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16430,00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32614,70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11116,90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19597,80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EF520E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38859,20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EF520E" w:rsidP="001100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11822,00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19919,60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6E5EA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7117,</w:t>
                  </w:r>
                  <w:r w:rsidR="006E5EA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</w:tr>
            <w:tr w:rsidR="00F60028" w:rsidRPr="002B6949" w:rsidTr="00110DE0">
              <w:trPr>
                <w:trHeight w:val="225"/>
              </w:trPr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BC1824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27109,20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BC1824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5855,10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20169,10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1085,00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33523,90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10842,30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530C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20169,10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542B1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31221,20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31221,20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53612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30168,60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30168,60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30168,60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30168,60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763503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Pr="002B6949" w:rsidRDefault="00763503" w:rsidP="007635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0B1632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31375,10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0B1632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31375,10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763503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763503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7635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Итого за 2015-202</w:t>
                  </w:r>
                  <w:r w:rsidR="0076350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</w:t>
                  </w: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342787,70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189824,10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138475,60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9725,50</w:t>
                  </w:r>
                </w:p>
              </w:tc>
            </w:tr>
          </w:tbl>
          <w:p w:rsidR="00F60028" w:rsidRPr="002B6949" w:rsidRDefault="00F60028" w:rsidP="002B6949">
            <w:pPr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подлежит 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уточнению в рамках бюджетного цикла.</w:t>
            </w:r>
          </w:p>
        </w:tc>
      </w:tr>
      <w:tr w:rsidR="00F60028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      </w:r>
          </w:p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оценки результатов определены целевые показатели (индикаторы) подпрограммы, значения которых на конец реализации подпрограммы (к 202</w:t>
            </w:r>
            <w:r w:rsidR="00763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году) достигнут следующих значений: 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клубами и учреждениями клубного типа от нормативной потребности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4D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128,6</w:t>
            </w:r>
            <w:r w:rsidR="00542B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процентов;</w:t>
            </w:r>
            <w:proofErr w:type="gramEnd"/>
          </w:p>
          <w:p w:rsidR="00DE48CB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Среднее число клубных формирований на одно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культурно-досуговое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учреждение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-9 единиц»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число участников клубных формирований в расчете на 1000 человек населения</w:t>
            </w:r>
            <w:r w:rsidR="00E14C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974D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число детей в возрасте до 14 лет - участников клубных формирований, в расчете на 1000 детей в возрасте до 14 лет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-0 человек;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коллективов самодеятельного художественного творчества, имеющих звание «народный» или «образцовый»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- 6 единиц;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муниципальных учреждений культуры клубного типа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-5,6процентов;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населения, участвующего в платных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мероприятиях, проводимых муниципальными учреждениями культуры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4D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процент</w:t>
            </w:r>
            <w:r w:rsidR="00542B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1EDF" w:rsidRPr="002B6949" w:rsidRDefault="00FA1EDF" w:rsidP="00974D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посещений организаций культуры, за исключением республиканских</w:t>
            </w:r>
            <w:r w:rsidR="006B6E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4D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105258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</w:tc>
      </w:tr>
    </w:tbl>
    <w:p w:rsidR="00FE51CF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03.2.1 Характеристика сферы деятельности</w:t>
      </w:r>
    </w:p>
    <w:p w:rsidR="00FE51CF" w:rsidRPr="002B6949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pacing w:before="28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организации культурного досуга населения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создано и осуществляет деятельность муниципальное бюджетное учреждение культуры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районный Дом культуры» (МБУК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РДК»). В составе структуры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находится районный Дом культуры, 8 - с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>ельских Домов культуры (СДК) и 9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сельских клубов (СК). Территориально филиалы сельских Домов культуры и сельских клубов по сельским поселениям и населенным пунктам размещены следующим образом:</w:t>
      </w:r>
    </w:p>
    <w:tbl>
      <w:tblPr>
        <w:tblW w:w="9554" w:type="dxa"/>
        <w:tblInd w:w="-48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</w:tblCellMar>
        <w:tblLook w:val="00A0"/>
      </w:tblPr>
      <w:tblGrid>
        <w:gridCol w:w="3525"/>
        <w:gridCol w:w="1695"/>
        <w:gridCol w:w="4334"/>
      </w:tblGrid>
      <w:tr w:rsidR="0015506A" w:rsidRPr="002B6949" w:rsidTr="00455F36">
        <w:trPr>
          <w:trHeight w:val="1035"/>
          <w:tblHeader/>
        </w:trPr>
        <w:tc>
          <w:tcPr>
            <w:tcW w:w="3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_B3_B81"/>
            <w:bookmarkEnd w:id="0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сельского поселения, населённого пункта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насе</w:t>
            </w:r>
            <w:r w:rsidR="0077166A"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ления по состоянию на 01.01.2019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4334" w:type="dxa"/>
            <w:tcBorders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Размещение филиала </w:t>
            </w:r>
          </w:p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МБУК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РДК»</w:t>
            </w:r>
          </w:p>
        </w:tc>
      </w:tr>
      <w:tr w:rsidR="0015506A" w:rsidRPr="002B6949" w:rsidTr="00455F36">
        <w:trPr>
          <w:trHeight w:val="19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Большеволковское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Б.Волково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Больше-Волковский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Березек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Чемошур-Докья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5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Квачи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Зетловай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Косая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Квашур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Вишур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Заря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Нардомас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Южный-Какмож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2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5949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село Вавож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районный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Большая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Больше-Можгинский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Жуе-Можгинский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Вавож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Зеленая Роща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2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Водзимоньинское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Новая-Бия</w:t>
            </w:r>
            <w:proofErr w:type="spellEnd"/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Ново-Биинский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Гуляево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Мокрецово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Новое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Валодор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Чудзялуд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Волипельгинское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Зядлуд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Зядлудский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Нюрпод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жги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Колногорово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Слудка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Кассихино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Тушмо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Холодный Ключ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НовыеКакси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Карсо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Гурезь-Пудгинское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Уе-Докья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Зяглуд-Какся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Зяглуд-Каксинский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деревня </w:t>
            </w:r>
            <w:proofErr w:type="spellStart"/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Каменный-Ключ</w:t>
            </w:r>
            <w:proofErr w:type="spellEnd"/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Каменно-Ключинский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Яголуд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Яголудский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Большая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Пужмоил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Четкерь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Бармино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Малый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Васькино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Малиновка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Сэръя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5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Старая Бия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25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Лыстем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Какмож-Итчи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Юсь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Нюрдор-Котьинское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Тыловыл-Пельгинское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Дубровка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Старое-Жуе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Русская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Ивано-Вознесенск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Кочежгурт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Новотроицкий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Обеспеченность клубами и учреждениями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составляет 128,6% (3060 посадочных места при нормативе 2377,8 посадочных мест)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Ежегодно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проводится более 1,7 тысяч культурно-массовых мероприятий, в числе которых: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календарные праздники: Новый год, Рождество, Масленица, Пасха, Троица;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Государственные праздники: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День защитника Отечества (23 февраля), Международный женский день (8 марта), День весны и труда (1 мая), День Победы (9 мая), День защиты детей (1 июня), День государственности России (12 июня), День молодежи (27 июня), День семьи, любви и верности (8 июля), День российского флага (21 августа), День знаний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(1 сентября), День пожилого человека (1 октября), День матери (последнее воскресенье ноября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), День народного единства и день государственности Удмуртской Республики (4 ноября), День людей с ограниченными возможностями (2 декабря), День конституции (12 декабря);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профессиональные праздники: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День работника культуры (март), День предпринимателя (май), День медицинского работника (июнь), День социального работника (июнь), День учителя (октябрь), День работников сельского хозяйства и перерабатывающей промышленности (октябрь);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Общественно-значимые мероприятия: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Открытия клубного сезона, собрания жителей, День толерантности, День борьбы со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СПИДом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др.;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Спортивно-массовые, патриотические мероприятия: сельские спортивные игры, весенний и осенний легкоатлетический кросс, турниры – теннисный, шахматно-шашечный, спартакиады, военно-патриотические игры;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Конкурсы и фестивали: районный смотр-конкурс молодых исполнителей эстрадной песни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звездопад», районный фестиваль фольклорного творчества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Ингур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», районный фестиваль детских танцевальных коллективов «Театральные горошины», районный конкурс профессионального мастерства специалистов клубных учреждений «Каламбур»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айонный фестиваль самодеятельности художественного творчества «Майский вальс», районный фестиваль ветеранских ансамблей «С песней по жизни», районный фестиваль авторской 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бардовской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песни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Гришинский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На базе филиалов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осуществляют деятельность клубные формирования и любительские художественные коллективы.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Работают коллективы любительского художественного творчества по вокально-хоровому жанру, театральные, фольклорные, хореографические, инструментальные, декоративно-прикладного творчества и изобразительного искусств; любительские объединения и клубы по интересам (детские, молодежные, семейные, ветеранские клубы, клубы здорового образа жизни, клубы любителей театра, песни, танца).</w:t>
      </w:r>
      <w:proofErr w:type="gramEnd"/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Всего в районе </w:t>
      </w:r>
      <w:r w:rsidR="00673E29" w:rsidRPr="002B6949">
        <w:rPr>
          <w:rFonts w:ascii="Times New Roman" w:hAnsi="Times New Roman" w:cs="Times New Roman"/>
          <w:sz w:val="24"/>
          <w:szCs w:val="24"/>
          <w:lang w:eastAsia="ru-RU"/>
        </w:rPr>
        <w:t>165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любительских объединений и клубов по интересам, число участников в них – 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2209 человек, в том числе 1245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детей. В расчете на 1000 человек населения число участников клубных формирований составляет 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146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человек.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Среди коллективов самодеятельного художественного творчества района 6 имеют звание «народный» (образцовый), присвоенные в соответствии с постановлением Правительства Удмуртской Республики от 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15декабря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553 «О внесении изменений в постановление Правительства Удмуртской Республики от 7 апреля 2008 года №73 «О «народных (образцовых)» коллективах самодеятельного художественного творчества, действующих в учреждениях культуры и образования, подведомственных Министерству культуры Удмуртской Республики» 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Положения о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«Народных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(образцовых)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коллективах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самодеятельного художественного творчества, действующих в учреждениях культуры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района»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от 31.03.2017 года.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Учреждения культуры в районе размещены в специально предназначенных зданиях (1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учреждений) и в приспособленных помещениях (1 учреждение).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Численность работников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по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штатному расписанию составляет 57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ед. в т.ч. работающих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52 человек, из них 48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специалистов, в том числе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48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штатных. Имеют высшее образование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6 работников, в том числе высшее по культуре и искусству –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1; среднее профессиональное – 2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 по культуре и искусству –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. В возрасте до 30 лет в учреждении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 специалиста (1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от общей численности)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, в возрасте от 30 до 55 лет – 34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 специалиста (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70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роцентов от общей численности).</w:t>
      </w:r>
    </w:p>
    <w:p w:rsidR="00237F38" w:rsidRDefault="00237F38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7F38" w:rsidRDefault="00237F38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03.2.2 Приоритеты, цели и задачи в сфере деятельности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услугами организаций культуры.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органы местного самоуправления поселений передают полномочия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Планом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район», утвержденным постановлением Администрации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от 28 ноября 2013 года №1364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определены направления и система мероприятий, направленных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на повышение эффективности сферы культуры в Удмуртской Республике, а также целевые показатели (индикаторы) развития сферы культуры до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года. В числе направлений развития сферы культуры, имеющих непосредственное отношение к организации досуга населения, и услугам организаций культуры, следующие: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создание культурных центров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условий для творческой самореализации жителей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вовлечение населения в создание и продвижение культурного продукта;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участие сферы культуры в формировании комфортной среды жизнедеятельности населенных пунктов.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Целью подпрограммы является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 </w:t>
      </w:r>
    </w:p>
    <w:p w:rsidR="0015506A" w:rsidRPr="002B6949" w:rsidRDefault="0015506A" w:rsidP="002B694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Задачи</w:t>
      </w:r>
      <w:proofErr w:type="spellEnd"/>
      <w:r w:rsidR="00974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подпрограммы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повышение качества и доступности муниципальных услуг по организации досуга и услуг организаций культуры;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 культурно-массовых мероприятий для жителей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привлечение населения района в 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культурно-досуговые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учреждения за счет повышения качества услуг, применения новых форм и методов работы;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содействие развитию любительского народного творчества;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выявление и поддержка молодых дарований,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новых авторов и исполнителей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E5EA9" w:rsidRDefault="006E5EA9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03.2.3 Целевые показатели (индикаторы)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keepNext/>
        <w:spacing w:after="0" w:line="240" w:lineRule="auto"/>
        <w:ind w:left="-70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1.Уровень фактической обеспеченности клубами и учреждениями клубного типа от нормативной потребности, процентов.</w:t>
      </w:r>
    </w:p>
    <w:p w:rsidR="0015506A" w:rsidRPr="002B6949" w:rsidRDefault="0015506A" w:rsidP="002B6949">
      <w:pPr>
        <w:tabs>
          <w:tab w:val="left" w:pos="-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Показатель предусмотрен в составе показателей для оценки эффективности деятельности органов местного самоуправления. Характеризует развитие инфраструктуры для оказания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культурно-досуговых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услуг.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2.Удельный вес населения, участвующего в платных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культурно-досуговых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мероприятиях, проводимых муниципальными учреждениями культуры, процентов.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Показатель характеризует качество и доступность для населения платных 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культурно-досуговых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мероприятий,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проводимых муниципальными учреждениями культуры.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Показатель предусмотрен в проекте государственной программы Удмуртской Республики «Культура Удмуртии».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Среднее число клубных формирований на одно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культурно-досуговое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учреждение, единиц.</w:t>
      </w:r>
    </w:p>
    <w:p w:rsidR="0015506A" w:rsidRPr="002B6949" w:rsidRDefault="0015506A" w:rsidP="002B6949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Показатель рассчитывается применительно к филиалам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 Показатель предусмотрен в муниципальном задании в качестве результата муниципальной работы по организации деятельности клубных формирований. Показатель характеризует работу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учреждения культуры по вовлечению населения района в 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культурно-досуговую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деятельность.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Среднее число участников клубных формирований в расчете на 1000 человек населения, ед.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Показатель рассчитывается применительно к филиалам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Характеризует вовлеченность населения в 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культурно-досуговую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деятельность, качество работы учреждения по организации деятельности клубных формирований. Показатель предусмотрен в проекте государственной программы Удмуртской Республик</w:t>
      </w:r>
      <w:r w:rsidR="00852E0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«Культура Удмуртии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5506A" w:rsidRPr="002B6949" w:rsidRDefault="00A854A4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="0015506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Количество коллективов самодеятельного художественного творчества, имеющих звание «народный» или «образц</w:t>
      </w:r>
      <w:r w:rsidR="001306AA">
        <w:rPr>
          <w:rFonts w:ascii="Times New Roman" w:hAnsi="Times New Roman" w:cs="Times New Roman"/>
          <w:sz w:val="24"/>
          <w:szCs w:val="24"/>
          <w:lang w:eastAsia="ru-RU"/>
        </w:rPr>
        <w:t>овый», единиц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Показатель характеризует развитие самодеятельного художественного творчества,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выявление и поддержку молодых дарований,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новых авторов и исполнителей.</w:t>
      </w:r>
    </w:p>
    <w:p w:rsidR="0015506A" w:rsidRPr="002B6949" w:rsidRDefault="00A854A4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 w:rsidR="0015506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Доля муниципальных учреждений культуры клубного типа </w:t>
      </w:r>
      <w:proofErr w:type="spellStart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</w:r>
      <w:proofErr w:type="spellStart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процентов.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Показатель характеризует состояние инфраструктуры для оказания муниципальных услуг по организации досуга и услуг организаций культуры, влияет на качество (безопасность) оказания соответствующих муниципальных услуг.</w:t>
      </w:r>
    </w:p>
    <w:p w:rsidR="00981F3E" w:rsidRPr="002B6949" w:rsidRDefault="00981F3E" w:rsidP="002B69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7.Число посещений организаций культуры, за исключением республиканских, человек.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03.2.4 Сроки и этапы реализации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Подпрограмма реализуется в 2015-202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 xml:space="preserve"> годах в два этапа:</w:t>
      </w:r>
    </w:p>
    <w:p w:rsidR="003F0D3A" w:rsidRPr="002B6949" w:rsidRDefault="003F0D3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1 этап – 2015-2018 годы</w:t>
      </w:r>
    </w:p>
    <w:p w:rsidR="003F0D3A" w:rsidRPr="002B6949" w:rsidRDefault="003F0D3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2 этап – 2019-202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3829F8" w:rsidRPr="002B6949" w:rsidRDefault="003829F8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Default="0015506A" w:rsidP="006E5EA9">
      <w:pPr>
        <w:shd w:val="clear" w:color="auto" w:fill="FFFFFF"/>
        <w:spacing w:after="0" w:line="240" w:lineRule="auto"/>
        <w:ind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03.2.5 Основные мероприятия</w:t>
      </w:r>
    </w:p>
    <w:p w:rsidR="00FE51CF" w:rsidRPr="002B6949" w:rsidRDefault="00FE51CF" w:rsidP="006E5EA9">
      <w:pPr>
        <w:shd w:val="clear" w:color="auto" w:fill="FFFFFF"/>
        <w:spacing w:after="0" w:line="240" w:lineRule="auto"/>
        <w:ind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1. Обеспечение деятельности муниципальных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культурно-досуговых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учреждений. В рамках основного мероприятия осуществляется: 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Заключение соглашений с органами местного самоуправления поселений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(В рамках основного мероприятия осуществляются организационные мероприятия, связанные с передачей полномочий по созданию условий для организации досуга и обеспечению жителей поселения услугами организаций культуры для исполнения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УР);</w:t>
      </w:r>
      <w:proofErr w:type="gramEnd"/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Оказание муниципальной услуги «Организация деятельности клубных формирований и формирований самодеятельного народного творчества», «Организация и проведение культурно-массовых мероприятий».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Выполнение работы по организации деятельности клубных формирований (В среднем для одного подразделения (филиала) ежегодно планируется организация и осуществление деятельности 8 клубных формирований со средним количеством участников в клубном формировании - 13 человек);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Выполнение методической работы в установленной сфере деятельности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Проведение обучающих мероприятий для руко</w:t>
      </w:r>
      <w:r w:rsidR="00CA0AC1">
        <w:rPr>
          <w:rFonts w:ascii="Times New Roman" w:hAnsi="Times New Roman" w:cs="Times New Roman"/>
          <w:sz w:val="24"/>
          <w:szCs w:val="24"/>
          <w:lang w:eastAsia="ru-RU"/>
        </w:rPr>
        <w:t xml:space="preserve">водителей учреждений культуры,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художественных руководителей, методистов, руководителей любительских художественных коллективов по различным темам (семинары, семинары-практикумы, совещания, мастер-классы, творческие лаборатории)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Мероприятия по повышению квалификации работников сферы культуры в виде консультаций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Информирование населения района о планируемых и проведенных зрелищных мероприятиях, конкурсах и фестивалях (Мероприятие реализуется в целях информирования населения о предстоящих мероприятиях, в которых жители могли бы принять участие, реализовать свой творческий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потенциал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нформация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, публикуемая по итогам проведенных мероприятий, содействует популяризации мероприятий по организации досуга, является стимулом для повышения активности жителей в культурном проведении досуга, а также для реализации их творческих способностей);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Взаимодействие со СМИ в целях публикации информации в печатных средствах массовой информации, а также подготовки сюжетов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длятел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радиопередач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Размещение информации на внутренних и наружных рекламных щитах, афишах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РДК"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Публикация анонсов мероприятий на официальном сайте 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район», (</w:t>
      </w:r>
      <w:hyperlink r:id="rId7">
        <w:r w:rsidRPr="002B6949">
          <w:rPr>
            <w:rStyle w:val="-"/>
            <w:rFonts w:ascii="Times New Roman" w:hAnsi="Times New Roman" w:cs="Times New Roman"/>
            <w:sz w:val="24"/>
            <w:szCs w:val="24"/>
            <w:lang w:eastAsia="ru-RU"/>
          </w:rPr>
          <w:t>http://vavozh-raion.udmurt.ru/</w:t>
        </w:r>
      </w:hyperlink>
      <w:r w:rsidRPr="002B6949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Подготовка и публикация информации на специализированном ресурсе официального сайта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район», посвященной вопросам культуры, об организации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культурно-досуговой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 в районе, планах мероприятий, проведенных мероприятиях, конкурсах и фестивалях, а также о муниципальных правовых актах, регламентирующих деятельность в сфере организации досуга и предоставления услуг организаций культуры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Внедрение во всех структурных подразделениях МБУК "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системы регулярного мониторинга удовлетворенности потребителей качеством предоставляемых услуг</w:t>
      </w:r>
    </w:p>
    <w:p w:rsidR="008B4875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Мероприятия по развитию учреждений культуры, связанные с модернизацией учреждений культуры села, в том числе обновление материально-технической базы, приобретение специализированного оборудования, обеспечение сельского населения специализированным транспортом</w:t>
      </w:r>
    </w:p>
    <w:p w:rsidR="0015506A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73854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беспечение развития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укрепл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ения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материально-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технической базы домов культуры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, в населенных пунктах с числом жителей до 50 тысяч человек;</w:t>
      </w:r>
    </w:p>
    <w:p w:rsidR="008B4875" w:rsidRPr="002B6949" w:rsidRDefault="008B4875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Федеральный  проект «Культурная среда»</w:t>
      </w:r>
    </w:p>
    <w:p w:rsidR="003101DE" w:rsidRDefault="003101DE" w:rsidP="00C121D9">
      <w:pPr>
        <w:pStyle w:val="af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Создани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реконструкция) и капитальный ремонт учреждений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культурно-досуговых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учреждений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сельской местности.</w:t>
      </w:r>
    </w:p>
    <w:p w:rsidR="0015506A" w:rsidRDefault="00473854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.Уплата налога на имущество</w:t>
      </w:r>
      <w:r w:rsidR="005B0191" w:rsidRPr="002B69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73854" w:rsidRPr="002B6949" w:rsidRDefault="00473854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Уплата налога на землю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03.2.6 Меры муниципального регулирования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Вавожсакий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25.12.2014г. №1349 «О внесении изменений в постановление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28.11.2013 года  № 1364 «Об утверждении Плана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</w:rPr>
        <w:lastRenderedPageBreak/>
        <w:t>район» внесены изменения в постановление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28.11.2013 года  № 1364 «Об утверждении Плана мероприятий («дорожной</w:t>
      </w:r>
      <w:proofErr w:type="gramEnd"/>
      <w:r w:rsidRPr="002B6949">
        <w:rPr>
          <w:rFonts w:ascii="Times New Roman" w:hAnsi="Times New Roman" w:cs="Times New Roman"/>
          <w:sz w:val="24"/>
          <w:szCs w:val="24"/>
        </w:rPr>
        <w:t xml:space="preserve">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от 10 февраля 2014 года № 90 «Об утверждении Положения об оплате труда работников бюджетных, казенных, автономных учреждений культуры муниципального образования «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 внесены изменения в постановление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от 21августа 2013 года № 879 «Об утверждении Положения об оплате труда работников бюджетных, казенных учреждений культуры муниципального образования «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  <w:proofErr w:type="gramEnd"/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Приказом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от 19 декабря 2013 г. №168-ОС «Об установлении цен» утверждено Положение о платных услугах, оказываемых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в том числе прейскурант цен на платные услуги.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Решениями органов местного самоуправления поселений о земельном налоге все муниципальные учреждения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освобождены от уплаты земельного налога, в том числе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03.2.7 Прогноз сводных показателей муниципальных заданий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рамках подпрограммы осуществляется:</w:t>
      </w:r>
    </w:p>
    <w:p w:rsidR="00CA0AC1" w:rsidRPr="00CA0AC1" w:rsidRDefault="0015506A" w:rsidP="00CA0AC1">
      <w:pPr>
        <w:pStyle w:val="af"/>
        <w:numPr>
          <w:ilvl w:val="1"/>
          <w:numId w:val="3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0AC1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муниципальной услуги «Организация деятельности клубных формирований и формирований самодеятельного народного творчества», </w:t>
      </w:r>
    </w:p>
    <w:p w:rsidR="0015506A" w:rsidRPr="00CA0AC1" w:rsidRDefault="00A165B5" w:rsidP="00CA0AC1">
      <w:pPr>
        <w:pStyle w:val="af"/>
        <w:numPr>
          <w:ilvl w:val="1"/>
          <w:numId w:val="3"/>
        </w:numPr>
        <w:shd w:val="clear" w:color="auto" w:fill="FFFFFF"/>
        <w:tabs>
          <w:tab w:val="clear" w:pos="144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</w:t>
      </w:r>
      <w:r w:rsidRPr="00CA0AC1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5506A" w:rsidRPr="00CA0AC1">
        <w:rPr>
          <w:rFonts w:ascii="Times New Roman" w:hAnsi="Times New Roman" w:cs="Times New Roman"/>
          <w:sz w:val="24"/>
          <w:szCs w:val="24"/>
          <w:lang w:eastAsia="ru-RU"/>
        </w:rPr>
        <w:t>«Организация и проведение культурно-массовых мероприятий»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Муниципальную услугу</w:t>
      </w:r>
      <w:r w:rsidR="00A165B5">
        <w:rPr>
          <w:rFonts w:ascii="Times New Roman" w:hAnsi="Times New Roman" w:cs="Times New Roman"/>
          <w:sz w:val="24"/>
          <w:szCs w:val="24"/>
          <w:lang w:eastAsia="ru-RU"/>
        </w:rPr>
        <w:t xml:space="preserve"> (работу)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оказывает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</w:t>
      </w:r>
      <w:r w:rsidRPr="002B6949">
        <w:rPr>
          <w:rFonts w:ascii="Times New Roman" w:hAnsi="Times New Roman" w:cs="Times New Roman"/>
          <w:sz w:val="24"/>
          <w:szCs w:val="24"/>
        </w:rPr>
        <w:t xml:space="preserve">Ведомственный перечень муниципальных услуг (работ), предоставляемых (выполняемых) </w:t>
      </w:r>
    </w:p>
    <w:p w:rsidR="00542B1A" w:rsidRPr="002B6949" w:rsidRDefault="0015506A" w:rsidP="00542B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</w:rPr>
        <w:t>муниципальными учреждениями культуры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542B1A">
        <w:rPr>
          <w:rFonts w:ascii="Times New Roman" w:hAnsi="Times New Roman" w:cs="Times New Roman"/>
          <w:sz w:val="24"/>
          <w:szCs w:val="24"/>
        </w:rPr>
        <w:t>»</w:t>
      </w:r>
      <w:r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утвержденный Приказом по отделу культуры Администрации </w:t>
      </w:r>
      <w:proofErr w:type="spellStart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Удмуртской Республики от 30ноября 2016года №38.</w:t>
      </w:r>
    </w:p>
    <w:p w:rsidR="00542B1A" w:rsidRPr="002B6949" w:rsidRDefault="0015506A" w:rsidP="00542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Порядок определения нормативных затрат на оказание муниципальной услуги и нормативных затрат на содержание имущества муниципальных учреждений культуры и образовательных учреждений, подведомственных Отделу культуры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УР,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утверждены приказом Отдела культуры Администрации муниципального образования «</w:t>
      </w:r>
      <w:proofErr w:type="spellStart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 от 29 марта 2013 года № 26/1.</w:t>
      </w:r>
    </w:p>
    <w:p w:rsidR="0015506A" w:rsidRPr="002B6949" w:rsidRDefault="0015506A" w:rsidP="00542B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03.2.8 Взаимодействие с органами государственной власти и местного самоуправления, организациями и гражданами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Во взаимодействии с органами государственной и исполнительной власти Удмуртской Республики решаются вопросы создания новых и реконструкции существующих объектов культуры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 органами государственной власти Удмуртской Республики, органами местного самоуправления, государственными и муниципальными учреждениями культуры в Удмуртской Республике осуществляется взаимодействие в целях согласованной организации и проведения культурно-массовых мероприятий.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Творческие коллективы района принимают участие в мероприятиях республиканского и межрегионального значения.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Непосредственное участие в организации и проведении культурно-массовых мероприятий принимают органы местного самоуправления поселений, расположенных в границах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Между Администрацией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и администрациями сельских поселений ежегодно заключаются Соглашения о передаче осуществления полномочий по созданию условий для организации досуга и обеспечению жителей поселения услугами организаций культуры.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реализации подпрограммы принимают участие общественные организации: Совет ветеранов, Совет инвалидов, Общественные национальные центры.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рамках подпрограммы планируется развивать систему обратной связи с потребителями услуг организаций культуры, в том числе в части рассмотрения и реагирования на жалобы и предложения по совершенствованию их работы, внедрения системы регулярного мониторинга удовлетворенности потребителей качеством и доступностью оказываемых услуг.</w:t>
      </w:r>
    </w:p>
    <w:p w:rsidR="0015506A" w:rsidRPr="002B6949" w:rsidRDefault="0015506A" w:rsidP="002B694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06A" w:rsidRDefault="0015506A" w:rsidP="002B6949">
      <w:pPr>
        <w:keepNext/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03.2.9 Ресурсное обеспечение </w:t>
      </w:r>
    </w:p>
    <w:p w:rsidR="00A165B5" w:rsidRPr="002B6949" w:rsidRDefault="00A165B5" w:rsidP="002B6949">
      <w:pPr>
        <w:keepNext/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A165B5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являются:</w:t>
      </w:r>
    </w:p>
    <w:p w:rsidR="0015506A" w:rsidRPr="002B6949" w:rsidRDefault="0015506A" w:rsidP="002B694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средства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УР, в том числе:</w:t>
      </w:r>
    </w:p>
    <w:p w:rsidR="0015506A" w:rsidRDefault="0015506A" w:rsidP="00A16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межбюджетные трансферты из бюджетов муниципальных образований района бюджету отдела культуры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УР на выполнение полномочий, переданных органам местного самоуправления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созданию условий для организации досуга и обеспечению жителей поселения услугами организаций культуры;</w:t>
      </w:r>
    </w:p>
    <w:p w:rsidR="0015506A" w:rsidRPr="002B6949" w:rsidRDefault="0015506A" w:rsidP="002B6949">
      <w:pPr>
        <w:keepNext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доходы от оказания платных услуг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дополнительных источников финансирования мероприятий подпрограммы могут быть субсидии, полученные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иными некоммерческими организациями, осуществляющими деятельность на территории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_DdeLink__1552_89049406"/>
      <w:bookmarkEnd w:id="1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Общий объем финансирования мероприятий подпрограммы за 2015-202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составляет </w:t>
      </w:r>
      <w:r w:rsidR="00067249">
        <w:rPr>
          <w:rFonts w:ascii="Times New Roman" w:hAnsi="Times New Roman" w:cs="Times New Roman"/>
          <w:sz w:val="24"/>
          <w:szCs w:val="24"/>
          <w:lang w:eastAsia="ru-RU"/>
        </w:rPr>
        <w:t>310900,00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тыс.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рублей, в том числе за счет межбюджетных трансфертов из бюджетов сельских поселений </w:t>
      </w:r>
      <w:r w:rsidR="00530C46">
        <w:rPr>
          <w:rFonts w:ascii="Times New Roman" w:hAnsi="Times New Roman" w:cs="Times New Roman"/>
          <w:sz w:val="24"/>
          <w:szCs w:val="24"/>
          <w:lang w:eastAsia="ru-RU"/>
        </w:rPr>
        <w:t>201480,</w:t>
      </w:r>
      <w:r w:rsidR="00EF520E">
        <w:rPr>
          <w:rFonts w:ascii="Times New Roman" w:hAnsi="Times New Roman" w:cs="Times New Roman"/>
          <w:sz w:val="24"/>
          <w:szCs w:val="24"/>
          <w:lang w:eastAsia="ru-RU"/>
        </w:rPr>
        <w:t>80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тыс.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рублей.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ресурсном обеспечении подпрограммы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в разрезе источников по годам реализации муниципальной программы: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1" w:type="dxa"/>
          <w:bottom w:w="55" w:type="dxa"/>
          <w:right w:w="55" w:type="dxa"/>
        </w:tblCellMar>
        <w:tblLook w:val="00A0"/>
      </w:tblPr>
      <w:tblGrid>
        <w:gridCol w:w="1864"/>
        <w:gridCol w:w="1276"/>
        <w:gridCol w:w="2551"/>
        <w:gridCol w:w="1701"/>
        <w:gridCol w:w="1985"/>
      </w:tblGrid>
      <w:tr w:rsidR="0015506A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_DdeLink__2203_1675773590"/>
            <w:bookmarkEnd w:id="2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37" w:type="dxa"/>
            <w:gridSpan w:val="3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счет:</w:t>
            </w:r>
          </w:p>
        </w:tc>
      </w:tr>
      <w:tr w:rsidR="0015506A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Собственных средств бюджета </w:t>
            </w:r>
            <w:proofErr w:type="spellStart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МБТ из бюджетов поселений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</w:rPr>
              <w:t>субсидии из бюджета УР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30230,20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7941,00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21761,00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528,20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974DA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29027,20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7353,50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20429,00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994,70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974DA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28489,80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11959,80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16430,00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06724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32614,70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11116,90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19597,80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38859,20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11822,00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19919,60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7117,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46" w:rsidRPr="002B6949" w:rsidTr="00B77080">
        <w:trPr>
          <w:trHeight w:val="195"/>
        </w:trPr>
        <w:tc>
          <w:tcPr>
            <w:tcW w:w="1864" w:type="dxa"/>
            <w:tcBorders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C182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27109,20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C182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5855,10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20169,10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1085,00</w:t>
            </w:r>
          </w:p>
        </w:tc>
      </w:tr>
      <w:tr w:rsidR="00530C46" w:rsidRPr="002B6949" w:rsidTr="003F0D3A">
        <w:trPr>
          <w:trHeight w:val="360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33523,90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10842,30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20169,10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15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31221,20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31221,20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00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30168,60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30168,60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60"/>
        </w:trPr>
        <w:tc>
          <w:tcPr>
            <w:tcW w:w="1864" w:type="dxa"/>
            <w:tcBorders>
              <w:top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30168,60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30168,60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B61604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Pr="002B6949" w:rsidRDefault="00B6160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31375,10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31375,10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B61604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B6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</w:t>
            </w:r>
            <w:r w:rsidR="00B6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342787,70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189824,10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138475,60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9725,50</w:t>
            </w:r>
          </w:p>
        </w:tc>
      </w:tr>
    </w:tbl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сформировано:</w:t>
      </w:r>
    </w:p>
    <w:p w:rsidR="0015506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на 2015-2016 годы – в соответствии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2013 года № 125 «О бюджете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2014 год и плановый период 2015 и 2016 годов»;</w:t>
      </w:r>
    </w:p>
    <w:p w:rsidR="0015506A" w:rsidRPr="002B6949" w:rsidRDefault="0015506A" w:rsidP="002B6949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от25 ноября 2015 года №234 «О бюджете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2016 год»;</w:t>
      </w:r>
    </w:p>
    <w:p w:rsidR="0015506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3F0D3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2018год</w:t>
      </w:r>
      <w:proofErr w:type="gram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3F0D3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="003F0D3A"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2017 года №102 «О бюджете муниципального образования «</w:t>
      </w:r>
      <w:proofErr w:type="spellStart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2018 год и на плановый период 2019 и 2020 годов»</w:t>
      </w:r>
    </w:p>
    <w:p w:rsidR="00043407" w:rsidRPr="00043407" w:rsidRDefault="003F0D3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на 2019 год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2018 года №146 «О бюджете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2019 год и на плановый период 2020 и 2021 годов» </w:t>
      </w:r>
    </w:p>
    <w:p w:rsidR="0015506A" w:rsidRPr="00043407" w:rsidRDefault="00043407" w:rsidP="0004340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2020 год и на плановый период 2021 и 2022 годов»</w:t>
      </w:r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</w:t>
      </w:r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(1вариант</w:t>
      </w:r>
      <w:proofErr w:type="gramEnd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), </w:t>
      </w:r>
      <w:proofErr w:type="gramStart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а</w:t>
      </w:r>
      <w:proofErr w:type="gramEnd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именно</w:t>
      </w:r>
      <w:proofErr w:type="spellEnd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на</w:t>
      </w:r>
      <w:proofErr w:type="spellEnd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20</w:t>
      </w:r>
      <w:r w:rsidR="003F0D3A" w:rsidRPr="0004340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</w:t>
      </w:r>
      <w:proofErr w:type="spellStart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год</w:t>
      </w:r>
      <w:proofErr w:type="spellEnd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–1,0</w:t>
      </w:r>
      <w:r w:rsidR="003F0D3A" w:rsidRPr="0004340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; </w:t>
      </w:r>
      <w:proofErr w:type="spellStart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на</w:t>
      </w:r>
      <w:proofErr w:type="spellEnd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20</w:t>
      </w:r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="003F0D3A" w:rsidRPr="0004340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spellStart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год</w:t>
      </w:r>
      <w:proofErr w:type="spellEnd"/>
      <w:r w:rsidR="0015506A" w:rsidRPr="0004340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 –1,0</w:t>
      </w:r>
      <w:r w:rsidR="003F0D3A" w:rsidRPr="0004340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754A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на 2025год-1,04.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Средства на капитальное строительство и реконструкцию объектов культуры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подлежит уточнению в рамках бюджетного цикла.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Расходы на цели подпрограммы за счет оказания платных услуг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ориентировочно составят </w:t>
      </w:r>
      <w:r w:rsidR="00D54CF6">
        <w:rPr>
          <w:rFonts w:ascii="Times New Roman" w:hAnsi="Times New Roman" w:cs="Times New Roman"/>
          <w:sz w:val="24"/>
          <w:szCs w:val="24"/>
          <w:lang w:eastAsia="ru-RU"/>
        </w:rPr>
        <w:t>17329,7</w:t>
      </w:r>
      <w:r w:rsidR="00237F3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тыс.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рублей, в том числе по годам реализации подпрограммы</w:t>
      </w:r>
      <w:bookmarkStart w:id="3" w:name="sdfootnote5anc"/>
      <w:r w:rsidRPr="002B6949">
        <w:rPr>
          <w:rStyle w:val="-"/>
          <w:rFonts w:ascii="Times New Roman" w:hAnsi="Times New Roman" w:cs="Times New Roman"/>
          <w:sz w:val="24"/>
          <w:szCs w:val="24"/>
          <w:vertAlign w:val="superscript"/>
          <w:lang w:eastAsia="ru-RU"/>
        </w:rPr>
        <w:t>5</w:t>
      </w:r>
      <w:bookmarkEnd w:id="3"/>
      <w:r w:rsidRPr="002B694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jc w:val="center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</w:tblCellMar>
        <w:tblLook w:val="00A0"/>
      </w:tblPr>
      <w:tblGrid>
        <w:gridCol w:w="2525"/>
        <w:gridCol w:w="2424"/>
      </w:tblGrid>
      <w:tr w:rsidR="0015506A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10067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этап - </w:t>
            </w:r>
            <w:r w:rsidR="0015506A"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827,6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861,0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1328,5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B770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1512,1</w:t>
            </w:r>
          </w:p>
        </w:tc>
      </w:tr>
      <w:tr w:rsidR="0015506A" w:rsidRPr="002B6949" w:rsidTr="00804555">
        <w:trPr>
          <w:trHeight w:val="336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10067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этап - </w:t>
            </w:r>
            <w:r w:rsidR="0015506A"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BA4C2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1537,0</w:t>
            </w:r>
          </w:p>
        </w:tc>
      </w:tr>
      <w:tr w:rsidR="0015506A" w:rsidRPr="002B6949" w:rsidTr="00B77080">
        <w:trPr>
          <w:trHeight w:val="150"/>
          <w:jc w:val="center"/>
        </w:trPr>
        <w:tc>
          <w:tcPr>
            <w:tcW w:w="2525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237F38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4143,1</w:t>
            </w:r>
          </w:p>
        </w:tc>
      </w:tr>
      <w:tr w:rsidR="00B77080" w:rsidRPr="002B6949" w:rsidTr="003F0D3A">
        <w:trPr>
          <w:trHeight w:val="225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B77080" w:rsidRPr="002B6949" w:rsidRDefault="00B77080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B77080" w:rsidRPr="002B6949" w:rsidRDefault="00BA4C2A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</w:tr>
      <w:tr w:rsidR="003F0D3A" w:rsidRPr="002B6949" w:rsidTr="003F0D3A">
        <w:trPr>
          <w:trHeight w:val="255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BA4C2A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</w:tr>
      <w:tr w:rsidR="003F0D3A" w:rsidRPr="002B6949" w:rsidTr="003F0D3A">
        <w:trPr>
          <w:trHeight w:val="206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804555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1423,2</w:t>
            </w:r>
          </w:p>
        </w:tc>
      </w:tr>
      <w:tr w:rsidR="003F0D3A" w:rsidRPr="002B6949" w:rsidTr="00B77080">
        <w:trPr>
          <w:trHeight w:val="255"/>
          <w:jc w:val="center"/>
        </w:trPr>
        <w:tc>
          <w:tcPr>
            <w:tcW w:w="2525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424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04555" w:rsidRPr="002B6949" w:rsidRDefault="00804555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754A14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754A14" w:rsidRDefault="00754A1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  <w:p w:rsidR="00754A14" w:rsidRPr="002B6949" w:rsidRDefault="00754A1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754A14" w:rsidRDefault="00D54CF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15506A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2015-202</w:t>
            </w:r>
            <w:r w:rsidR="00754A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D54CF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17329,7</w:t>
            </w:r>
          </w:p>
        </w:tc>
      </w:tr>
    </w:tbl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Оценка расходов за счет оказания платных услуг произведена на основе планируемых доходов от оказания платных услуг согласно плану финансово-хозяйственной деятельности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на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(и плановый период 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годы)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применением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год-1</w:t>
      </w:r>
      <w:proofErr w:type="gramEnd"/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,0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, на 202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 – 1,0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, на 2025год-1,04.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представлено в приложении 5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03.2.10 Риски и меры по управлению рисками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both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дств в 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оде реализации мероприятий подпрограммы. Для управления риском:</w:t>
      </w:r>
    </w:p>
    <w:p w:rsidR="0015506A" w:rsidRPr="002B6949" w:rsidRDefault="0015506A" w:rsidP="002B694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15506A" w:rsidRPr="002B6949" w:rsidRDefault="0015506A" w:rsidP="002B694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применяется механизм финансирования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путем выделения субсидии на выполнение муниципального задания на оказание муниципальных услуг (работ). В муниципальном задании формулируются целевые показатели объема и качества оказания муниципальных услуг, результаты работ, осуществляется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их выполнением.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подпрограммы «Развитие культуры и туризма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района» на 2015-202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 планируется усовершенствовать механизм формирования муниципального задания на оказание муниципальных услуг (работ)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путем его формирования в разрезе филиалов учреждения.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дополнительного финансирования планируется привлекать средства на реализацию программ (проектов) в области культуры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вопросов, связанных с капитальным строительством и реконструкцией объектов культуры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районе, будет осуществляться во взаимодействии с органами государственной власти Удмуртской Республики.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риски связаны с необходимостью координации большого количества участников в процессе проведения массовых культурно-зрелищных мероприятий. В качестве организационного риска также рассматривается ежегодное заключение соглашений с поселениями о передаче полномочий по созданию условий для организации досуга и обеспечению жителей поселения услугами организаций культуры.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-70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мер управления организационными рисками будут использоваться: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составление планов работ, закрепление ответственности за выполнение мероприятий за конкретными исполнителями;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механизм стимулирования руководителей и работников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предполагающий установление зависимости заработной платы от полученных результатов. Данное направление работ предполагает заключение трудовых контрактов с руководителями и работниками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в которых заработная плата определяется с учетом результатов их профессиональной служебной деятельности.</w:t>
      </w:r>
    </w:p>
    <w:p w:rsidR="0009170D" w:rsidRDefault="0015506A" w:rsidP="00FE51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Кадровые риски связаны с недостаточной квалификацией сотрудников для внедрения новых форм и методов работы. Для минимизации рисков будут проводиться обучающие мероприятия, повышение квалификации работников. </w:t>
      </w:r>
    </w:p>
    <w:p w:rsidR="00FE51CF" w:rsidRDefault="00FE51CF" w:rsidP="00FE51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03.2.11 Конечные результаты и оценка эффективности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Для оценки результатов определены целевые показатели (индикаторы) подпрограммы, значения которых на конец реализации подпрограммы (к 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году) достигнут следующих значений: 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-Удельный вес населения, участвующего в платных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культурно-досуговых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мероприятиях, проводимых муниц</w:t>
      </w:r>
      <w:r w:rsidR="0074402A">
        <w:rPr>
          <w:rFonts w:ascii="Times New Roman" w:hAnsi="Times New Roman" w:cs="Times New Roman"/>
          <w:sz w:val="24"/>
          <w:szCs w:val="24"/>
          <w:lang w:eastAsia="ru-RU"/>
        </w:rPr>
        <w:t>ипальными учреждениями культуры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74402A">
        <w:rPr>
          <w:rFonts w:ascii="Times New Roman" w:hAnsi="Times New Roman" w:cs="Times New Roman"/>
          <w:sz w:val="24"/>
          <w:szCs w:val="24"/>
          <w:lang w:eastAsia="ru-RU"/>
        </w:rPr>
        <w:t>89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процентов;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Среднее число клубных формирований на одно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культурно-досуговое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учреждение - 9 единиц;</w:t>
      </w:r>
    </w:p>
    <w:p w:rsidR="0015506A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Среднее число участников клубных формирований в расчете на 1000 человек населения </w:t>
      </w:r>
      <w:r w:rsidR="008E6537">
        <w:rPr>
          <w:rFonts w:ascii="Times New Roman" w:hAnsi="Times New Roman" w:cs="Times New Roman"/>
          <w:sz w:val="24"/>
          <w:szCs w:val="24"/>
          <w:lang w:eastAsia="ru-RU"/>
        </w:rPr>
        <w:t>–1</w:t>
      </w:r>
      <w:r w:rsidR="00FE51CF">
        <w:rPr>
          <w:rFonts w:ascii="Times New Roman" w:hAnsi="Times New Roman" w:cs="Times New Roman"/>
          <w:sz w:val="24"/>
          <w:szCs w:val="24"/>
          <w:lang w:eastAsia="ru-RU"/>
        </w:rPr>
        <w:t>47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человек;</w:t>
      </w:r>
    </w:p>
    <w:p w:rsidR="0059171E" w:rsidRDefault="0059171E" w:rsidP="0059171E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-Среднее число детей в возрасте до 14 лет – участников клубных формирований, в расчете на 1000 детей в возрасте до 14 лет – 0 человек;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Количество коллективов самодеятельного художественного творчества, имеющих звание «народный» или «образцовый», - 6 </w:t>
      </w:r>
      <w:r w:rsidR="00FE51CF">
        <w:rPr>
          <w:rFonts w:ascii="Times New Roman" w:hAnsi="Times New Roman" w:cs="Times New Roman"/>
          <w:sz w:val="24"/>
          <w:szCs w:val="24"/>
          <w:lang w:eastAsia="ru-RU"/>
        </w:rPr>
        <w:t>единиц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5506A" w:rsidRDefault="0015506A" w:rsidP="002B6949">
      <w:pPr>
        <w:shd w:val="clear" w:color="auto" w:fill="FFFFFF"/>
        <w:spacing w:after="0" w:line="240" w:lineRule="auto"/>
        <w:ind w:left="23" w:right="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Доля муниципальных учреждений культуры клубного типа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района,- 5,6 процентов.</w:t>
      </w:r>
    </w:p>
    <w:p w:rsidR="00110067" w:rsidRDefault="00110067" w:rsidP="002B6949">
      <w:pPr>
        <w:shd w:val="clear" w:color="auto" w:fill="FFFFFF"/>
        <w:spacing w:after="0" w:line="240" w:lineRule="auto"/>
        <w:ind w:left="23" w:right="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Число посещений организаций культуры, за исключением республиканских, человек – </w:t>
      </w:r>
      <w:r w:rsidR="00532FF9">
        <w:rPr>
          <w:rFonts w:ascii="Times New Roman" w:hAnsi="Times New Roman" w:cs="Times New Roman"/>
          <w:sz w:val="24"/>
          <w:szCs w:val="24"/>
          <w:lang w:eastAsia="ru-RU"/>
        </w:rPr>
        <w:t>105258,0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чел.</w:t>
      </w:r>
      <w:bookmarkStart w:id="4" w:name="_GoBack"/>
      <w:bookmarkEnd w:id="4"/>
    </w:p>
    <w:p w:rsidR="00532FF9" w:rsidRDefault="00532FF9" w:rsidP="002B6949">
      <w:pPr>
        <w:shd w:val="clear" w:color="auto" w:fill="FFFFFF"/>
        <w:spacing w:after="0" w:line="240" w:lineRule="auto"/>
        <w:ind w:left="23" w:right="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32FF9" w:rsidSect="00A165B5">
      <w:pgSz w:w="11906" w:h="16838"/>
      <w:pgMar w:top="1134" w:right="850" w:bottom="426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04" w:rsidRDefault="00B61604" w:rsidP="001306AA">
      <w:pPr>
        <w:spacing w:after="0" w:line="240" w:lineRule="auto"/>
      </w:pPr>
      <w:r>
        <w:separator/>
      </w:r>
    </w:p>
  </w:endnote>
  <w:endnote w:type="continuationSeparator" w:id="0">
    <w:p w:rsidR="00B61604" w:rsidRDefault="00B61604" w:rsidP="0013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04" w:rsidRDefault="00B61604" w:rsidP="001306AA">
      <w:pPr>
        <w:spacing w:after="0" w:line="240" w:lineRule="auto"/>
      </w:pPr>
      <w:r>
        <w:separator/>
      </w:r>
    </w:p>
  </w:footnote>
  <w:footnote w:type="continuationSeparator" w:id="0">
    <w:p w:rsidR="00B61604" w:rsidRDefault="00B61604" w:rsidP="00130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CB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C4564B2"/>
    <w:multiLevelType w:val="hybridMultilevel"/>
    <w:tmpl w:val="35EAD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E4BCE"/>
    <w:multiLevelType w:val="hybridMultilevel"/>
    <w:tmpl w:val="95C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13E5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AC1300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502A124B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43DA4"/>
    <w:multiLevelType w:val="hybridMultilevel"/>
    <w:tmpl w:val="EA0A25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0433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303B3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3462F1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2F3B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776566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6B61297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0"/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13"/>
  </w:num>
  <w:num w:numId="10">
    <w:abstractNumId w:val="3"/>
  </w:num>
  <w:num w:numId="11">
    <w:abstractNumId w:val="5"/>
  </w:num>
  <w:num w:numId="12">
    <w:abstractNumId w:val="1"/>
  </w:num>
  <w:num w:numId="13">
    <w:abstractNumId w:val="2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F28EC"/>
    <w:rsid w:val="000358F7"/>
    <w:rsid w:val="000432AF"/>
    <w:rsid w:val="00043407"/>
    <w:rsid w:val="00067249"/>
    <w:rsid w:val="00072A84"/>
    <w:rsid w:val="0009170D"/>
    <w:rsid w:val="000A40ED"/>
    <w:rsid w:val="000B1632"/>
    <w:rsid w:val="000C3178"/>
    <w:rsid w:val="000D0F49"/>
    <w:rsid w:val="000E2FB3"/>
    <w:rsid w:val="000F5D01"/>
    <w:rsid w:val="00110067"/>
    <w:rsid w:val="00110DE0"/>
    <w:rsid w:val="00122D80"/>
    <w:rsid w:val="0012420C"/>
    <w:rsid w:val="001306AA"/>
    <w:rsid w:val="0015506A"/>
    <w:rsid w:val="00161ACA"/>
    <w:rsid w:val="00174AE0"/>
    <w:rsid w:val="00237F38"/>
    <w:rsid w:val="00254385"/>
    <w:rsid w:val="00267B67"/>
    <w:rsid w:val="002750D3"/>
    <w:rsid w:val="00276D60"/>
    <w:rsid w:val="00290361"/>
    <w:rsid w:val="002B6949"/>
    <w:rsid w:val="002C2D8E"/>
    <w:rsid w:val="002C5F4D"/>
    <w:rsid w:val="002D1F6E"/>
    <w:rsid w:val="00300FAE"/>
    <w:rsid w:val="003101DE"/>
    <w:rsid w:val="003356F8"/>
    <w:rsid w:val="00341406"/>
    <w:rsid w:val="00346DCB"/>
    <w:rsid w:val="003639A2"/>
    <w:rsid w:val="0036639D"/>
    <w:rsid w:val="003829F8"/>
    <w:rsid w:val="003F0D3A"/>
    <w:rsid w:val="00402905"/>
    <w:rsid w:val="004346D1"/>
    <w:rsid w:val="00441281"/>
    <w:rsid w:val="00442583"/>
    <w:rsid w:val="00455F36"/>
    <w:rsid w:val="00473854"/>
    <w:rsid w:val="004B4E4A"/>
    <w:rsid w:val="004D0460"/>
    <w:rsid w:val="004D7029"/>
    <w:rsid w:val="00526335"/>
    <w:rsid w:val="00530C46"/>
    <w:rsid w:val="00531656"/>
    <w:rsid w:val="00532FF9"/>
    <w:rsid w:val="00536123"/>
    <w:rsid w:val="00542B1A"/>
    <w:rsid w:val="005438A7"/>
    <w:rsid w:val="00581ED7"/>
    <w:rsid w:val="0059171E"/>
    <w:rsid w:val="005B0191"/>
    <w:rsid w:val="005D328E"/>
    <w:rsid w:val="005F32BF"/>
    <w:rsid w:val="00673E29"/>
    <w:rsid w:val="00690439"/>
    <w:rsid w:val="006970A2"/>
    <w:rsid w:val="006A698D"/>
    <w:rsid w:val="006B6ED3"/>
    <w:rsid w:val="006E5EA9"/>
    <w:rsid w:val="007211C0"/>
    <w:rsid w:val="0074402A"/>
    <w:rsid w:val="00744359"/>
    <w:rsid w:val="00754A14"/>
    <w:rsid w:val="00763503"/>
    <w:rsid w:val="0077166A"/>
    <w:rsid w:val="00795B2F"/>
    <w:rsid w:val="00804555"/>
    <w:rsid w:val="00814567"/>
    <w:rsid w:val="008302FD"/>
    <w:rsid w:val="00852E0A"/>
    <w:rsid w:val="00854525"/>
    <w:rsid w:val="00863598"/>
    <w:rsid w:val="00882766"/>
    <w:rsid w:val="008B4875"/>
    <w:rsid w:val="008E6537"/>
    <w:rsid w:val="008F51CA"/>
    <w:rsid w:val="00922A85"/>
    <w:rsid w:val="00952C7B"/>
    <w:rsid w:val="009530C6"/>
    <w:rsid w:val="009534B6"/>
    <w:rsid w:val="00974DA9"/>
    <w:rsid w:val="00981F3E"/>
    <w:rsid w:val="00997A7C"/>
    <w:rsid w:val="009B7799"/>
    <w:rsid w:val="009C6FB1"/>
    <w:rsid w:val="00A165B5"/>
    <w:rsid w:val="00A30D8F"/>
    <w:rsid w:val="00A55AE8"/>
    <w:rsid w:val="00A75995"/>
    <w:rsid w:val="00A854A4"/>
    <w:rsid w:val="00AD541F"/>
    <w:rsid w:val="00AE2670"/>
    <w:rsid w:val="00AF5814"/>
    <w:rsid w:val="00B02D38"/>
    <w:rsid w:val="00B215F4"/>
    <w:rsid w:val="00B21BEF"/>
    <w:rsid w:val="00B2610B"/>
    <w:rsid w:val="00B33003"/>
    <w:rsid w:val="00B61604"/>
    <w:rsid w:val="00B65BE6"/>
    <w:rsid w:val="00B66C80"/>
    <w:rsid w:val="00B77080"/>
    <w:rsid w:val="00BA4C2A"/>
    <w:rsid w:val="00BB0C74"/>
    <w:rsid w:val="00BB5272"/>
    <w:rsid w:val="00BC1824"/>
    <w:rsid w:val="00BC7A67"/>
    <w:rsid w:val="00BD3A23"/>
    <w:rsid w:val="00C02878"/>
    <w:rsid w:val="00C121D9"/>
    <w:rsid w:val="00C834C7"/>
    <w:rsid w:val="00CA0AC1"/>
    <w:rsid w:val="00D11EE7"/>
    <w:rsid w:val="00D377FA"/>
    <w:rsid w:val="00D47F8F"/>
    <w:rsid w:val="00D51523"/>
    <w:rsid w:val="00D54CF6"/>
    <w:rsid w:val="00D5763F"/>
    <w:rsid w:val="00DA78E0"/>
    <w:rsid w:val="00DC1D5C"/>
    <w:rsid w:val="00DD0915"/>
    <w:rsid w:val="00DE48CB"/>
    <w:rsid w:val="00DE750C"/>
    <w:rsid w:val="00DE7DF0"/>
    <w:rsid w:val="00DF28EC"/>
    <w:rsid w:val="00E14CB5"/>
    <w:rsid w:val="00EA3352"/>
    <w:rsid w:val="00EF1A5F"/>
    <w:rsid w:val="00EF463A"/>
    <w:rsid w:val="00EF520E"/>
    <w:rsid w:val="00F1201D"/>
    <w:rsid w:val="00F15C61"/>
    <w:rsid w:val="00F33AB5"/>
    <w:rsid w:val="00F60028"/>
    <w:rsid w:val="00F94166"/>
    <w:rsid w:val="00FA1EDF"/>
    <w:rsid w:val="00FE5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7C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997A7C"/>
    <w:rPr>
      <w:color w:val="0000FF"/>
      <w:u w:val="single"/>
    </w:rPr>
  </w:style>
  <w:style w:type="character" w:customStyle="1" w:styleId="ListLabel1">
    <w:name w:val="ListLabel 1"/>
    <w:uiPriority w:val="99"/>
    <w:rsid w:val="00997A7C"/>
    <w:rPr>
      <w:sz w:val="20"/>
      <w:szCs w:val="20"/>
    </w:rPr>
  </w:style>
  <w:style w:type="character" w:customStyle="1" w:styleId="ListLabel2">
    <w:name w:val="ListLabel 2"/>
    <w:uiPriority w:val="99"/>
    <w:rsid w:val="00997A7C"/>
    <w:rPr>
      <w:sz w:val="20"/>
      <w:szCs w:val="20"/>
    </w:rPr>
  </w:style>
  <w:style w:type="character" w:customStyle="1" w:styleId="ListLabel3">
    <w:name w:val="ListLabel 3"/>
    <w:uiPriority w:val="99"/>
    <w:rsid w:val="00997A7C"/>
    <w:rPr>
      <w:sz w:val="20"/>
      <w:szCs w:val="20"/>
    </w:rPr>
  </w:style>
  <w:style w:type="character" w:customStyle="1" w:styleId="ListLabel4">
    <w:name w:val="ListLabel 4"/>
    <w:uiPriority w:val="99"/>
    <w:rsid w:val="00997A7C"/>
    <w:rPr>
      <w:sz w:val="20"/>
      <w:szCs w:val="20"/>
    </w:rPr>
  </w:style>
  <w:style w:type="character" w:customStyle="1" w:styleId="ListLabel5">
    <w:name w:val="ListLabel 5"/>
    <w:uiPriority w:val="99"/>
    <w:rsid w:val="00997A7C"/>
    <w:rPr>
      <w:sz w:val="20"/>
      <w:szCs w:val="20"/>
    </w:rPr>
  </w:style>
  <w:style w:type="character" w:customStyle="1" w:styleId="ListLabel6">
    <w:name w:val="ListLabel 6"/>
    <w:uiPriority w:val="99"/>
    <w:rsid w:val="00997A7C"/>
    <w:rPr>
      <w:sz w:val="20"/>
      <w:szCs w:val="20"/>
    </w:rPr>
  </w:style>
  <w:style w:type="character" w:customStyle="1" w:styleId="ListLabel7">
    <w:name w:val="ListLabel 7"/>
    <w:uiPriority w:val="99"/>
    <w:rsid w:val="00997A7C"/>
    <w:rPr>
      <w:sz w:val="20"/>
      <w:szCs w:val="20"/>
    </w:rPr>
  </w:style>
  <w:style w:type="character" w:customStyle="1" w:styleId="ListLabel8">
    <w:name w:val="ListLabel 8"/>
    <w:uiPriority w:val="99"/>
    <w:rsid w:val="00997A7C"/>
    <w:rPr>
      <w:sz w:val="20"/>
      <w:szCs w:val="20"/>
    </w:rPr>
  </w:style>
  <w:style w:type="character" w:customStyle="1" w:styleId="ListLabel9">
    <w:name w:val="ListLabel 9"/>
    <w:uiPriority w:val="99"/>
    <w:rsid w:val="00997A7C"/>
    <w:rPr>
      <w:sz w:val="20"/>
      <w:szCs w:val="20"/>
    </w:rPr>
  </w:style>
  <w:style w:type="character" w:customStyle="1" w:styleId="ListLabel10">
    <w:name w:val="ListLabel 10"/>
    <w:uiPriority w:val="99"/>
    <w:rsid w:val="00997A7C"/>
    <w:rPr>
      <w:sz w:val="20"/>
      <w:szCs w:val="20"/>
    </w:rPr>
  </w:style>
  <w:style w:type="character" w:customStyle="1" w:styleId="ListLabel11">
    <w:name w:val="ListLabel 11"/>
    <w:uiPriority w:val="99"/>
    <w:rsid w:val="00997A7C"/>
    <w:rPr>
      <w:sz w:val="20"/>
      <w:szCs w:val="20"/>
    </w:rPr>
  </w:style>
  <w:style w:type="character" w:customStyle="1" w:styleId="ListLabel12">
    <w:name w:val="ListLabel 12"/>
    <w:uiPriority w:val="99"/>
    <w:rsid w:val="00997A7C"/>
    <w:rPr>
      <w:sz w:val="20"/>
      <w:szCs w:val="20"/>
    </w:rPr>
  </w:style>
  <w:style w:type="character" w:customStyle="1" w:styleId="ListLabel13">
    <w:name w:val="ListLabel 13"/>
    <w:uiPriority w:val="99"/>
    <w:rsid w:val="00997A7C"/>
    <w:rPr>
      <w:sz w:val="20"/>
      <w:szCs w:val="20"/>
    </w:rPr>
  </w:style>
  <w:style w:type="character" w:customStyle="1" w:styleId="ListLabel14">
    <w:name w:val="ListLabel 14"/>
    <w:uiPriority w:val="99"/>
    <w:rsid w:val="00997A7C"/>
    <w:rPr>
      <w:sz w:val="20"/>
      <w:szCs w:val="20"/>
    </w:rPr>
  </w:style>
  <w:style w:type="character" w:customStyle="1" w:styleId="ListLabel15">
    <w:name w:val="ListLabel 15"/>
    <w:uiPriority w:val="99"/>
    <w:rsid w:val="00997A7C"/>
    <w:rPr>
      <w:sz w:val="20"/>
      <w:szCs w:val="20"/>
    </w:rPr>
  </w:style>
  <w:style w:type="character" w:customStyle="1" w:styleId="ListLabel16">
    <w:name w:val="ListLabel 16"/>
    <w:uiPriority w:val="99"/>
    <w:rsid w:val="00997A7C"/>
    <w:rPr>
      <w:sz w:val="20"/>
      <w:szCs w:val="20"/>
    </w:rPr>
  </w:style>
  <w:style w:type="character" w:customStyle="1" w:styleId="ListLabel17">
    <w:name w:val="ListLabel 17"/>
    <w:uiPriority w:val="99"/>
    <w:rsid w:val="00997A7C"/>
    <w:rPr>
      <w:sz w:val="20"/>
      <w:szCs w:val="20"/>
    </w:rPr>
  </w:style>
  <w:style w:type="character" w:customStyle="1" w:styleId="ListLabel18">
    <w:name w:val="ListLabel 18"/>
    <w:uiPriority w:val="99"/>
    <w:rsid w:val="00997A7C"/>
    <w:rPr>
      <w:sz w:val="20"/>
      <w:szCs w:val="20"/>
    </w:rPr>
  </w:style>
  <w:style w:type="character" w:customStyle="1" w:styleId="ListLabel19">
    <w:name w:val="ListLabel 19"/>
    <w:uiPriority w:val="99"/>
    <w:rsid w:val="00997A7C"/>
    <w:rPr>
      <w:sz w:val="20"/>
      <w:szCs w:val="20"/>
    </w:rPr>
  </w:style>
  <w:style w:type="character" w:customStyle="1" w:styleId="ListLabel20">
    <w:name w:val="ListLabel 20"/>
    <w:uiPriority w:val="99"/>
    <w:rsid w:val="00997A7C"/>
    <w:rPr>
      <w:sz w:val="20"/>
      <w:szCs w:val="20"/>
    </w:rPr>
  </w:style>
  <w:style w:type="character" w:customStyle="1" w:styleId="ListLabel21">
    <w:name w:val="ListLabel 21"/>
    <w:uiPriority w:val="99"/>
    <w:rsid w:val="00997A7C"/>
    <w:rPr>
      <w:sz w:val="20"/>
      <w:szCs w:val="20"/>
    </w:rPr>
  </w:style>
  <w:style w:type="character" w:customStyle="1" w:styleId="ListLabel22">
    <w:name w:val="ListLabel 22"/>
    <w:uiPriority w:val="99"/>
    <w:rsid w:val="00997A7C"/>
    <w:rPr>
      <w:sz w:val="20"/>
      <w:szCs w:val="20"/>
    </w:rPr>
  </w:style>
  <w:style w:type="character" w:customStyle="1" w:styleId="ListLabel23">
    <w:name w:val="ListLabel 23"/>
    <w:uiPriority w:val="99"/>
    <w:rsid w:val="00997A7C"/>
    <w:rPr>
      <w:sz w:val="20"/>
      <w:szCs w:val="20"/>
    </w:rPr>
  </w:style>
  <w:style w:type="character" w:customStyle="1" w:styleId="ListLabel24">
    <w:name w:val="ListLabel 24"/>
    <w:uiPriority w:val="99"/>
    <w:rsid w:val="00997A7C"/>
    <w:rPr>
      <w:sz w:val="20"/>
      <w:szCs w:val="20"/>
    </w:rPr>
  </w:style>
  <w:style w:type="character" w:customStyle="1" w:styleId="ListLabel25">
    <w:name w:val="ListLabel 25"/>
    <w:uiPriority w:val="99"/>
    <w:rsid w:val="00997A7C"/>
    <w:rPr>
      <w:sz w:val="20"/>
      <w:szCs w:val="20"/>
    </w:rPr>
  </w:style>
  <w:style w:type="character" w:customStyle="1" w:styleId="ListLabel26">
    <w:name w:val="ListLabel 26"/>
    <w:uiPriority w:val="99"/>
    <w:rsid w:val="00997A7C"/>
    <w:rPr>
      <w:sz w:val="20"/>
      <w:szCs w:val="20"/>
    </w:rPr>
  </w:style>
  <w:style w:type="character" w:customStyle="1" w:styleId="ListLabel27">
    <w:name w:val="ListLabel 27"/>
    <w:uiPriority w:val="99"/>
    <w:rsid w:val="00997A7C"/>
    <w:rPr>
      <w:sz w:val="20"/>
      <w:szCs w:val="20"/>
    </w:rPr>
  </w:style>
  <w:style w:type="character" w:customStyle="1" w:styleId="ListLabel28">
    <w:name w:val="ListLabel 28"/>
    <w:uiPriority w:val="99"/>
    <w:rsid w:val="00997A7C"/>
    <w:rPr>
      <w:sz w:val="20"/>
      <w:szCs w:val="20"/>
    </w:rPr>
  </w:style>
  <w:style w:type="character" w:customStyle="1" w:styleId="ListLabel29">
    <w:name w:val="ListLabel 29"/>
    <w:uiPriority w:val="99"/>
    <w:rsid w:val="00997A7C"/>
    <w:rPr>
      <w:sz w:val="20"/>
      <w:szCs w:val="20"/>
    </w:rPr>
  </w:style>
  <w:style w:type="character" w:customStyle="1" w:styleId="ListLabel30">
    <w:name w:val="ListLabel 30"/>
    <w:uiPriority w:val="99"/>
    <w:rsid w:val="00997A7C"/>
    <w:rPr>
      <w:sz w:val="20"/>
      <w:szCs w:val="20"/>
    </w:rPr>
  </w:style>
  <w:style w:type="character" w:customStyle="1" w:styleId="ListLabel31">
    <w:name w:val="ListLabel 31"/>
    <w:uiPriority w:val="99"/>
    <w:rsid w:val="00997A7C"/>
    <w:rPr>
      <w:sz w:val="20"/>
      <w:szCs w:val="20"/>
    </w:rPr>
  </w:style>
  <w:style w:type="character" w:customStyle="1" w:styleId="ListLabel32">
    <w:name w:val="ListLabel 32"/>
    <w:uiPriority w:val="99"/>
    <w:rsid w:val="00997A7C"/>
    <w:rPr>
      <w:sz w:val="20"/>
      <w:szCs w:val="20"/>
    </w:rPr>
  </w:style>
  <w:style w:type="character" w:customStyle="1" w:styleId="ListLabel33">
    <w:name w:val="ListLabel 33"/>
    <w:uiPriority w:val="99"/>
    <w:rsid w:val="00997A7C"/>
    <w:rPr>
      <w:sz w:val="20"/>
      <w:szCs w:val="20"/>
    </w:rPr>
  </w:style>
  <w:style w:type="character" w:customStyle="1" w:styleId="ListLabel34">
    <w:name w:val="ListLabel 34"/>
    <w:uiPriority w:val="99"/>
    <w:rsid w:val="00997A7C"/>
    <w:rPr>
      <w:sz w:val="20"/>
      <w:szCs w:val="20"/>
    </w:rPr>
  </w:style>
  <w:style w:type="character" w:customStyle="1" w:styleId="ListLabel35">
    <w:name w:val="ListLabel 35"/>
    <w:uiPriority w:val="99"/>
    <w:rsid w:val="00997A7C"/>
    <w:rPr>
      <w:sz w:val="20"/>
      <w:szCs w:val="20"/>
    </w:rPr>
  </w:style>
  <w:style w:type="character" w:customStyle="1" w:styleId="ListLabel36">
    <w:name w:val="ListLabel 36"/>
    <w:uiPriority w:val="99"/>
    <w:rsid w:val="00997A7C"/>
    <w:rPr>
      <w:sz w:val="20"/>
      <w:szCs w:val="20"/>
    </w:rPr>
  </w:style>
  <w:style w:type="character" w:customStyle="1" w:styleId="ListLabel37">
    <w:name w:val="ListLabel 37"/>
    <w:uiPriority w:val="99"/>
    <w:rsid w:val="00997A7C"/>
    <w:rPr>
      <w:sz w:val="20"/>
      <w:szCs w:val="20"/>
    </w:rPr>
  </w:style>
  <w:style w:type="character" w:customStyle="1" w:styleId="ListLabel38">
    <w:name w:val="ListLabel 38"/>
    <w:uiPriority w:val="99"/>
    <w:rsid w:val="00997A7C"/>
    <w:rPr>
      <w:sz w:val="20"/>
      <w:szCs w:val="20"/>
    </w:rPr>
  </w:style>
  <w:style w:type="character" w:customStyle="1" w:styleId="ListLabel39">
    <w:name w:val="ListLabel 39"/>
    <w:uiPriority w:val="99"/>
    <w:rsid w:val="00997A7C"/>
    <w:rPr>
      <w:sz w:val="20"/>
      <w:szCs w:val="20"/>
    </w:rPr>
  </w:style>
  <w:style w:type="character" w:customStyle="1" w:styleId="ListLabel40">
    <w:name w:val="ListLabel 40"/>
    <w:uiPriority w:val="99"/>
    <w:rsid w:val="00997A7C"/>
    <w:rPr>
      <w:sz w:val="20"/>
      <w:szCs w:val="20"/>
    </w:rPr>
  </w:style>
  <w:style w:type="character" w:customStyle="1" w:styleId="BodyTextChar">
    <w:name w:val="Body Text Char"/>
    <w:uiPriority w:val="99"/>
    <w:semiHidden/>
    <w:locked/>
    <w:rsid w:val="00997A7C"/>
    <w:rPr>
      <w:rFonts w:ascii="Calibri" w:hAnsi="Calibri" w:cs="Calibri"/>
      <w:color w:val="00000A"/>
      <w:lang w:eastAsia="en-US"/>
    </w:rPr>
  </w:style>
  <w:style w:type="character" w:customStyle="1" w:styleId="TitleChar">
    <w:name w:val="Title Char"/>
    <w:link w:val="a3"/>
    <w:uiPriority w:val="99"/>
    <w:locked/>
    <w:rsid w:val="00997A7C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41">
    <w:name w:val="ListLabel 41"/>
    <w:uiPriority w:val="99"/>
    <w:rsid w:val="00DF28EC"/>
  </w:style>
  <w:style w:type="character" w:customStyle="1" w:styleId="ListLabel42">
    <w:name w:val="ListLabel 42"/>
    <w:uiPriority w:val="99"/>
    <w:rsid w:val="00DF28EC"/>
    <w:rPr>
      <w:sz w:val="20"/>
      <w:szCs w:val="20"/>
    </w:rPr>
  </w:style>
  <w:style w:type="character" w:customStyle="1" w:styleId="ListLabel43">
    <w:name w:val="ListLabel 43"/>
    <w:uiPriority w:val="99"/>
    <w:rsid w:val="00DF28EC"/>
    <w:rPr>
      <w:sz w:val="20"/>
      <w:szCs w:val="20"/>
    </w:rPr>
  </w:style>
  <w:style w:type="character" w:customStyle="1" w:styleId="ListLabel44">
    <w:name w:val="ListLabel 44"/>
    <w:uiPriority w:val="99"/>
    <w:rsid w:val="00DF28EC"/>
    <w:rPr>
      <w:sz w:val="20"/>
      <w:szCs w:val="20"/>
    </w:rPr>
  </w:style>
  <w:style w:type="character" w:customStyle="1" w:styleId="ListLabel45">
    <w:name w:val="ListLabel 45"/>
    <w:uiPriority w:val="99"/>
    <w:rsid w:val="00DF28EC"/>
    <w:rPr>
      <w:sz w:val="20"/>
      <w:szCs w:val="20"/>
    </w:rPr>
  </w:style>
  <w:style w:type="paragraph" w:customStyle="1" w:styleId="1">
    <w:name w:val="Заголовок1"/>
    <w:basedOn w:val="a"/>
    <w:next w:val="a4"/>
    <w:uiPriority w:val="99"/>
    <w:rsid w:val="00997A7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4">
    <w:name w:val="Body Text"/>
    <w:basedOn w:val="a"/>
    <w:link w:val="a5"/>
    <w:uiPriority w:val="99"/>
    <w:rsid w:val="00997A7C"/>
    <w:pPr>
      <w:spacing w:after="120" w:line="288" w:lineRule="auto"/>
    </w:pPr>
    <w:rPr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DE750C"/>
    <w:rPr>
      <w:rFonts w:ascii="Calibri" w:hAnsi="Calibri" w:cs="Calibri"/>
      <w:color w:val="00000A"/>
      <w:lang w:eastAsia="en-US"/>
    </w:rPr>
  </w:style>
  <w:style w:type="paragraph" w:styleId="a6">
    <w:name w:val="List"/>
    <w:basedOn w:val="a4"/>
    <w:uiPriority w:val="99"/>
    <w:rsid w:val="00997A7C"/>
  </w:style>
  <w:style w:type="paragraph" w:styleId="a7">
    <w:name w:val="Title"/>
    <w:basedOn w:val="a"/>
    <w:link w:val="a8"/>
    <w:uiPriority w:val="99"/>
    <w:qFormat/>
    <w:rsid w:val="00DF28EC"/>
    <w:pPr>
      <w:suppressLineNumbers/>
      <w:spacing w:before="12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DE750C"/>
    <w:rPr>
      <w:rFonts w:ascii="Cambria" w:hAnsi="Cambria" w:cs="Cambria"/>
      <w:b/>
      <w:bCs/>
      <w:color w:val="00000A"/>
      <w:kern w:val="28"/>
      <w:sz w:val="32"/>
      <w:szCs w:val="32"/>
      <w:lang w:eastAsia="en-US"/>
    </w:rPr>
  </w:style>
  <w:style w:type="paragraph" w:styleId="10">
    <w:name w:val="index 1"/>
    <w:basedOn w:val="a"/>
    <w:next w:val="a"/>
    <w:autoRedefine/>
    <w:uiPriority w:val="99"/>
    <w:semiHidden/>
    <w:rsid w:val="00997A7C"/>
    <w:pPr>
      <w:ind w:left="220" w:hanging="220"/>
    </w:pPr>
  </w:style>
  <w:style w:type="paragraph" w:styleId="a9">
    <w:name w:val="index heading"/>
    <w:basedOn w:val="a"/>
    <w:uiPriority w:val="99"/>
    <w:semiHidden/>
    <w:rsid w:val="00997A7C"/>
    <w:pPr>
      <w:suppressLineNumbers/>
    </w:pPr>
  </w:style>
  <w:style w:type="paragraph" w:customStyle="1" w:styleId="a3">
    <w:name w:val="Заглавие"/>
    <w:basedOn w:val="a"/>
    <w:link w:val="TitleChar"/>
    <w:uiPriority w:val="99"/>
    <w:rsid w:val="00997A7C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paragraph" w:styleId="aa">
    <w:name w:val="Normal (Web)"/>
    <w:basedOn w:val="a"/>
    <w:uiPriority w:val="99"/>
    <w:rsid w:val="00997A7C"/>
    <w:pPr>
      <w:spacing w:before="28" w:after="119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uiPriority w:val="99"/>
    <w:rsid w:val="00997A7C"/>
  </w:style>
  <w:style w:type="paragraph" w:customStyle="1" w:styleId="ac">
    <w:name w:val="Заголовок таблицы"/>
    <w:basedOn w:val="ab"/>
    <w:uiPriority w:val="99"/>
    <w:rsid w:val="00997A7C"/>
  </w:style>
  <w:style w:type="paragraph" w:styleId="ad">
    <w:name w:val="Balloon Text"/>
    <w:basedOn w:val="a"/>
    <w:link w:val="ae"/>
    <w:uiPriority w:val="99"/>
    <w:semiHidden/>
    <w:unhideWhenUsed/>
    <w:rsid w:val="00455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55F36"/>
    <w:rPr>
      <w:rFonts w:ascii="Tahoma" w:hAnsi="Tahoma" w:cs="Tahoma"/>
      <w:color w:val="00000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0358F7"/>
    <w:pPr>
      <w:ind w:left="720"/>
      <w:contextualSpacing/>
    </w:pPr>
  </w:style>
  <w:style w:type="paragraph" w:customStyle="1" w:styleId="af0">
    <w:name w:val="Базовый"/>
    <w:rsid w:val="003101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130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1306AA"/>
    <w:rPr>
      <w:rFonts w:ascii="Calibri" w:hAnsi="Calibri" w:cs="Calibri"/>
      <w:color w:val="00000A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130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1306AA"/>
    <w:rPr>
      <w:rFonts w:ascii="Calibri" w:hAnsi="Calibri" w:cs="Calibri"/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avozh-raion.udmur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14</Pages>
  <Words>4306</Words>
  <Characters>32825</Characters>
  <Application>Microsoft Office Word</Application>
  <DocSecurity>0</DocSecurity>
  <Lines>273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Amakova</cp:lastModifiedBy>
  <cp:revision>41</cp:revision>
  <cp:lastPrinted>2022-03-25T04:23:00Z</cp:lastPrinted>
  <dcterms:created xsi:type="dcterms:W3CDTF">2019-09-13T10:02:00Z</dcterms:created>
  <dcterms:modified xsi:type="dcterms:W3CDTF">2022-03-25T04:23:00Z</dcterms:modified>
</cp:coreProperties>
</file>